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РАСПОРЯЖЕНИЕ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от 15 января 2020 г. N Р-5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 ВНЕСЕНИИ ИЗМЕНЕНИЙ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В РАСПОРЯЖЕНИЕ МИНИСТЕРСТВА ПРОСВЕЩЕНИЯ </w:t>
      </w:r>
      <w:proofErr w:type="gramStart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РОССИЙСКОЙ</w:t>
      </w:r>
      <w:proofErr w:type="gramEnd"/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ФЕДЕРАЦИИ ОТ 17 ДЕКАБРЯ 2019 Г. N Р-133 ОБ УТВЕРЖДЕНИИ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МЕТОДИЧЕСКИХ РЕКОМЕНДАЦИЙ ПО СОЗДАНИЮ (ОБНОВЛЕНИЮ)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МАТЕРИАЛЬНО-ТЕХНИЧЕСКОЙ БАЗЫ </w:t>
      </w:r>
      <w:proofErr w:type="gramStart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ОБЩЕОБРАЗОВАТЕЛЬНЫХ</w:t>
      </w:r>
      <w:proofErr w:type="gramEnd"/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ОРГАНИЗАЦИЙ, РАСПОЛОЖЕННЫХ В СЕЛЬСКОЙ МЕСТНОСТИ И МАЛЫХ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ГОРОДАХ, ДЛЯ ФОРМИРОВАНИЯ </w:t>
      </w:r>
      <w:proofErr w:type="gramStart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</w:t>
      </w:r>
      <w:proofErr w:type="gramEnd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ОБУЧАЮЩИХСЯ СОВРЕМЕННЫХ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ТЕХНОЛОГИЧЕСКИХ И ГУМАНИТАРНЫХ НАВЫКОВ ПРИ РЕАЛИЗАЦИИ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ОСНОВНЫХ И ДОПОЛНИТЕЛЬНЫХ ОБЩЕОБРАЗОВАТЕЛЬНЫХ ПРОГРАММ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ЦИФРОВОГО И ГУМАНИТАРНОГО ПРОФИЛЕЙ В РАМКАХ РЕГИОНАЛЬНЫХ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ПРОЕКТОВ, ОБЕСПЕЧИВАЮЩИХ ДОСТИЖЕНИЕ ЦЕЛЕЙ, ПОКАЗАТЕЛЕЙ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 РЕЗУЛЬТАТА ФЕДЕРАЛЬНОГО ПРОЕКТА "СОВРЕМЕННАЯ ШКОЛА"</w:t>
      </w:r>
    </w:p>
    <w:p w:rsidR="001A6702" w:rsidRPr="001A6702" w:rsidRDefault="001A6702" w:rsidP="00D3740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НАЦИОНАЛЬНОГО ПРОЕКТА "ОБРАЗОВАНИЕ"</w:t>
      </w:r>
    </w:p>
    <w:p w:rsidR="001A6702" w:rsidRPr="001A6702" w:rsidRDefault="001A6702" w:rsidP="001A6702">
      <w:pPr>
        <w:spacing w:before="24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В связи с необходимостью уточнения примерного перечня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профилей:</w:t>
      </w:r>
    </w:p>
    <w:p w:rsidR="001A6702" w:rsidRPr="001A6702" w:rsidRDefault="001A6702" w:rsidP="001A670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1. </w:t>
      </w: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Изложить в новой редакции приложение N 4 к Методическим рекомендациям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</w:t>
      </w:r>
      <w:proofErr w:type="gramEnd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 "Образование", утвержденным распоряжением Министерства просвещения Российской Федерации от </w:t>
      </w:r>
      <w:hyperlink r:id="rId4" w:history="1">
        <w:r w:rsidRPr="001A6702">
          <w:rPr>
            <w:rFonts w:ascii="Verdana" w:eastAsia="Times New Roman" w:hAnsi="Verdana" w:cs="Times New Roman"/>
            <w:color w:val="005EA5"/>
            <w:sz w:val="24"/>
            <w:szCs w:val="24"/>
          </w:rPr>
          <w:t>17 декабря 2019 г. N Р-133</w:t>
        </w:r>
      </w:hyperlink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, согласно приложению к настоящему распоряжению.</w:t>
      </w:r>
    </w:p>
    <w:p w:rsidR="001A6702" w:rsidRPr="001A6702" w:rsidRDefault="001A6702" w:rsidP="001A6702">
      <w:pPr>
        <w:spacing w:before="24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2. </w:t>
      </w: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Контроль за</w:t>
      </w:r>
      <w:proofErr w:type="gramEnd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Заместитель Министра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М.Н.РАКОВА</w:t>
      </w:r>
    </w:p>
    <w:p w:rsidR="004B59F5" w:rsidRDefault="004B59F5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Приложение N 4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к Методическим рекомендациям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по созданию (обновлению)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материально-технической базы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общеобразовательных организаций,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расположенных</w:t>
      </w:r>
      <w:proofErr w:type="gramEnd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 в сельской местности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и малых городах, для формирования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у обучающихся современных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технологических и гуманитарных навыков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при реализации </w:t>
      </w: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основных</w:t>
      </w:r>
      <w:proofErr w:type="gramEnd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дополнительных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общеобразовательных программ </w:t>
      </w: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цифрового</w:t>
      </w:r>
      <w:proofErr w:type="gramEnd"/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и </w:t>
      </w: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гуманитарного</w:t>
      </w:r>
      <w:proofErr w:type="gramEnd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профилей в рамках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региональных проектов, обеспечивающих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достижение целей, показателей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и результата федерального проекта</w:t>
      </w:r>
    </w:p>
    <w:p w:rsidR="001A6702" w:rsidRPr="001A6702" w:rsidRDefault="001A6702" w:rsidP="001A6702">
      <w:pPr>
        <w:spacing w:before="240" w:after="24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 xml:space="preserve">"Современная школа" </w:t>
      </w:r>
      <w:proofErr w:type="gramStart"/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национального</w:t>
      </w:r>
      <w:proofErr w:type="gramEnd"/>
    </w:p>
    <w:p w:rsidR="001A6702" w:rsidRPr="001A6702" w:rsidRDefault="001A6702" w:rsidP="009C2708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проекта "Образование"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ПРИМЕРНЫЙ ПЕРЕЧЕНЬ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СРЕДСТВ ОБУЧЕНИЯ И ВОСПИТАНИЯ В ЦЕЛЯХ СОЗДАНИЯ (ОБНОВЛЕНИЯ)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МАТЕРИАЛЬНО-ТЕХНИЧЕСКОЙ БАЗЫ </w:t>
      </w:r>
      <w:proofErr w:type="gramStart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ОБЩЕОБРАЗОВАТЕЛЬНЫХ</w:t>
      </w:r>
      <w:proofErr w:type="gramEnd"/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ОРГАНИЗАЦИЙ, РАСПОЛОЖЕННЫХ В СЕЛЬСКОЙ МЕСТНОСТИ И МАЛЫХ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ГОРОДАХ, ДЛЯ ФОРМИРОВАНИЯ </w:t>
      </w:r>
      <w:proofErr w:type="gramStart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</w:t>
      </w:r>
      <w:proofErr w:type="gramEnd"/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ОБУЧАЮЩИХСЯ СОВРЕМЕННЫХ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ТЕХНОЛОГИЧЕСКИХ И ГУМАНИТАРНЫХ НАВЫКОВ ПРИ РЕАЛИЗАЦИИ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ОСНОВНЫХ И ДОПОЛНИТЕЛЬНЫХ ОБЩЕОБРАЗОВАТЕЛЬНЫХ ПРОГРАММ</w:t>
      </w:r>
    </w:p>
    <w:p w:rsidR="001A6702" w:rsidRPr="001A6702" w:rsidRDefault="001A6702" w:rsidP="009C270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ЦИФРОВОГО И ГУМАНИТАРНОГО ПРОФИЛЕЙ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680"/>
        <w:gridCol w:w="2768"/>
        <w:gridCol w:w="4414"/>
        <w:gridCol w:w="1138"/>
      </w:tblGrid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Краткие примерные технические характеристики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Урок технологии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Аддитивное оборудование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3D-принтер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Тип принтера: FDM, FFF.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Материал (основной): PLA.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печатающих головок: 1.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Рабочий стол: с подогревом.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Рабочая область (XYZ): от 180 x 180 x 180 мм.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Максимальная скорость печати: не менее 150 мм/сек.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Минимальная толщина слоя: не более 20 мкм.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Закрытый корпус: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Охлаждение зоны печати: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Пластик для 3D-принтера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Материал: PLA,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соответствие п. 1.1.1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Компьютерное оборудование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Тип устройства: МФУ.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Цветность: </w:t>
            </w:r>
            <w:proofErr w:type="gramStart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черно-белый</w:t>
            </w:r>
            <w:proofErr w:type="gramEnd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Формат бумаги: не менее A4.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Технология печати: лазерная.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Разрешение печати: не менее 1200 x 1200 точек.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Форм-фактор: трансформер.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Жесткая клавиатура: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русской раскладки клавиатуры: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Сенсорный экран: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Угол поворота сенсорного экрана (в случае неотключаемой клавиатуры): 360 градусов.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Диагональ сенсорного экрана: не менее 11 дюймов.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Производительность процессора (по тесту PassMark - CPU BenchMark http://www.cpubenchmark.net/): не менее 2100 единиц.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Объем оперативной памяти: не менее 4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Объем накопителя SSD/eMMC: не менее 128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Время автономной работы от батареи: не менее 7 часов.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Вес ноутбука: не более 1,45 кг.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Стилус в комплекте поставки: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</w:t>
            </w: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общесистемных приложений: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Аккумуляторный и ручной инструмент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Число аккумуляторов в комплекте: не менее 2.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Реверс: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двух скоростей.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Набор бит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Держатель бит: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Соответствие п. 1.3.1.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бит в упаковке: не менее 25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набор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Типы обрабатываемой поверхности: камень, металл, дерево.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Соответствие п. 1.3.1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сверл в упаковке: не менее 15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Минимальный диаметр: не более 3 мм.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набор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Многофункциональный инструмент (мультитул)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Многофункциональный инструмент должен обеспечивать: сверление, шлифование, резьбу, гравировку, фрезерование, полировку и т.д.</w:t>
            </w:r>
            <w:proofErr w:type="gramEnd"/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Возможность закрепления цанги - от 0,8 мм: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Клеевой пистолет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Функция регулировки температуры: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Диаметр клеевого стержня: 11 мм.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Питание от электросети: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Ножка-подставка: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Набор запасных стержней для клеевого пистолета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Совместимость с клеевым пистолетом, п. 1.3.5.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стержней в наборе: не менее 10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3 наборов.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набор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Материал: металл.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Корпус дисплея: пластик.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Глубиномер: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Электролобзик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Функция регулировки оборотов: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Скобовидная рукоятка: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Набор универсальных </w:t>
            </w: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пилок для электролобзика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 xml:space="preserve">Совместимость с электролобзиком п. </w:t>
            </w: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1.3.8.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пилок в наборе: не менее 5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Ручной лобзик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Глубина: не менее 280 мм.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Длина лезвия: не менее 120 мм.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Канцелярские ножи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Нож повышенной прочности в металлическом или пластиковом корпусе.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Металлические направляющие: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1.3.12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Набор пилок для ручного лобзика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Совместимость с ручным лобзиком п. 1.3.10.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пилок в упаковке: не менее 10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5 наборов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набор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Учебное оборудование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Шлем виртуальной реальности.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контроллеров: 2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Разрешение: не менее 1440 x 1600 на глаз.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Встроенные стереонаушники: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Встроенные микрофоны: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Встроенные камеры: не менее 2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Возможность беспроводного использования.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Ноутбук виртуальной реальности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Разрешение экрана: не менее 1920 x 1080 пикселей.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Производительность процессора (по тесту PassMark - CPU BenchMark http://www.cpubenchmark.net/): не менее 9500 единиц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Производительность графической подсистемы (по тесту PassMark Videocard Bench-mark http://www.videocardbenchmark.net): не менее 11000 единиц.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Объем оперативной памяти: не менее 8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Объем памяти видеокарты: не менее 6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Объем твердотельного накопителя: не менее 256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русской раскладки клавиатуры: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цифрового видеовыхода, совместимого с поставляемым шлемом виртуальной реальности: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Предустановленная</w:t>
            </w:r>
            <w:proofErr w:type="gramEnd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ОС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Фотограмметрическое программное обеспечение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Рекомендуемое количество: не менее 1 лицензии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лицензия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Квадрокоптер, тип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Форм-фактор: устройство или набор для сборки.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Канал связи управления квадрокоптером: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Максимальная дальность передачи данных: не менее 2 км.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Бесколлекторные моторы: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Полетный контроллер: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Поддержка оптической системы навигации в помещении: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Модуль фото/видеокамеры разрешением не менее 4К: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Модуль навигации GPS/ГЛОНАСС: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Пульт управления: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Аккумуляторная батарея с зарядным устройством: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приложение для программирования и управления квадрокоптером, в том числе для смартфонов: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Квадрокоптер, тип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Форм-фактор: устройство или набор для сборки.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Канал связи управления квадрокоптером: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Коллекторные моторы: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Полетный контроллер с возможностью программирования: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Поддержка оптической системы </w:t>
            </w: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навигации в помещении: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Модуль Wi-Fi видеокамеры: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Камера оптического потока: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Аккумуляторная батарея с зарядным устройством: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приложение для программирования и управления квадрокоптером, в том числе для смартфонов.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Смартфон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Совместимость с квадрокоптером п. 1.4.4.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Диагональ экрана: не менее 6.4.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Разрешение экрана: не менее 2340 x 1080 пикселей.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Встроенная память: не менее 64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Оперативная память: не менее 4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Емкость аккумулятора: не менее 4000 мАч.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Вес: не более 200 гр.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1.4.7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т.д.).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Оборудование для шахматной зоны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Шахматы - материал фигур и доски: дерево - не менее 3 комплектов.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Часы шахматные - механические или электронные - не менее 3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Медиазона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эффективных</w:t>
            </w:r>
            <w:proofErr w:type="gramEnd"/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пикселов: не менее 18 млн.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Разъем для микрофона 3,5 мм: рекомендуется.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Запись видео: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Объем памяти: не менее 64 Гб.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Класс: не ниже 10.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Штатив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Максимальная нагрузка: не менее 2 кг.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Максимальная высота съемки: не менее 148 см.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Длина кабеля: не менее 3 метров.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Возможность подключения к </w:t>
            </w: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ноутбуку/ПК/фотоаппарату: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Манекен взрослого или ребенка (торс и голова или в полный рост).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Переключение режимов "взрослый/ребенок": опционально.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Коврик для проведения сердечно-легочной реанимации: наличие.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Манекен взрослого или ребенка (торс и голова).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Переключение режимов "взрослый/ребенок": опционально.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Устройство должно быть оборудовано имитаторами верхних дыхательных путей и сопряженных органов человека (легких, трахеи, гортани, диафрагменной перегородки).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Количество предметов в наборе: не менее 15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набора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набор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Шина складная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Шины транспортные иммобилизационные складные для рук и ног.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комплекта.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Воротник шейный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Кровоостанавливающие жгуты, перевязочные средства.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Наличие медицинских препаратов в комплекте недопустимо.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Мебель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Комплект мебели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Стол для шахмат: не менее 3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Стул (табурет) для шахматной зоны: не менее 6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Стол для проектной деятельности: не менее 3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Стул для проектной зоны: не менее 6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Кресло-мешок: не менее 6 шт.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обеспечение, распространяемое бесплатно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 для 3D-моделирования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 для подготовки 3D-моделей к печати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Инструмент для перевода формата файла из одного типа в другой, понятный 3D-принтеру (п. 1.1.1).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Применяется также для масштабирования изделий, расположения на рабочем столе, установки параметров печати и т.д.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Иное &lt;1&gt;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Цифровая лаборатория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Лаборатория или комплект датчиков для проведения экспериментов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Комплект кабелей и переходников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Кабели, переходники для подключения и коммутации оборудования.</w:t>
            </w:r>
          </w:p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Сетевой удлинитель для подключения оборудования к сети электропитания и др. (по выбору)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Робототехническое оборудование для обучения программированию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Для реализации образовательных программ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Учебная и методическая литература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Комплект комплектующих и расходных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Роутеры, коммутаторы.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Конструкторы для моделирования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Конструкторы робототехнические и прочие.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7.8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Столы, стулья, стеллажи, тумбы для организации образовательного процесса.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</w:tr>
      <w:tr w:rsidR="001A6702" w:rsidRPr="001A6702" w:rsidTr="001A67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Программное обеспечение, необходимое для организации образовательного процесса, в том числе пакет офисных программ.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:rsidR="001A6702" w:rsidRPr="001A6702" w:rsidRDefault="001A6702" w:rsidP="001A6702">
            <w:pPr>
              <w:spacing w:before="240" w:after="24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</w:pPr>
            <w:r w:rsidRPr="001A6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лицензия</w:t>
            </w:r>
          </w:p>
        </w:tc>
      </w:tr>
    </w:tbl>
    <w:p w:rsidR="001A6702" w:rsidRPr="001A6702" w:rsidRDefault="001A6702" w:rsidP="001A6702">
      <w:pPr>
        <w:spacing w:before="24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--------------------------------</w:t>
      </w:r>
    </w:p>
    <w:p w:rsidR="001A6702" w:rsidRPr="001A6702" w:rsidRDefault="001A6702" w:rsidP="001A6702">
      <w:pPr>
        <w:spacing w:before="240"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6702">
        <w:rPr>
          <w:rFonts w:ascii="Verdana" w:eastAsia="Times New Roman" w:hAnsi="Verdana" w:cs="Times New Roman"/>
          <w:color w:val="000000"/>
          <w:sz w:val="24"/>
          <w:szCs w:val="24"/>
        </w:rPr>
        <w:t>&lt;1&gt; Может приобретаться только в случае полной комплектации образовательной организации основным перечнем оборудования.</w:t>
      </w:r>
    </w:p>
    <w:p w:rsidR="00A74498" w:rsidRDefault="00A74498"/>
    <w:sectPr w:rsidR="00A74498" w:rsidSect="00F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02"/>
    <w:rsid w:val="001A6702"/>
    <w:rsid w:val="004B59F5"/>
    <w:rsid w:val="009C2708"/>
    <w:rsid w:val="00A74498"/>
    <w:rsid w:val="00D37400"/>
    <w:rsid w:val="00F3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D2"/>
  </w:style>
  <w:style w:type="paragraph" w:styleId="1">
    <w:name w:val="heading 1"/>
    <w:basedOn w:val="a"/>
    <w:link w:val="10"/>
    <w:uiPriority w:val="9"/>
    <w:qFormat/>
    <w:rsid w:val="001A6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j">
    <w:name w:val="pj"/>
    <w:basedOn w:val="a"/>
    <w:rsid w:val="001A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1A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6702"/>
    <w:rPr>
      <w:color w:val="0000FF"/>
      <w:u w:val="single"/>
    </w:rPr>
  </w:style>
  <w:style w:type="paragraph" w:customStyle="1" w:styleId="pr">
    <w:name w:val="pr"/>
    <w:basedOn w:val="a"/>
    <w:rsid w:val="001A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1A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pravo.ru/trudovoe-zakonodatelstvo/rasporyazhenie-minprosvescheniya-rossii-ot-17.12.2019-n-r-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2239</Words>
  <Characters>12768</Characters>
  <Application>Microsoft Office Word</Application>
  <DocSecurity>0</DocSecurity>
  <Lines>106</Lines>
  <Paragraphs>29</Paragraphs>
  <ScaleCrop>false</ScaleCrop>
  <Company>Microsoft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2020-03-19T23:41:00Z</dcterms:created>
  <dcterms:modified xsi:type="dcterms:W3CDTF">2020-08-23T17:20:00Z</dcterms:modified>
</cp:coreProperties>
</file>